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proofErr w:type="spellStart"/>
      <w:r w:rsidRPr="00C91390">
        <w:rPr>
          <w:b/>
          <w:sz w:val="26"/>
          <w:szCs w:val="26"/>
          <w:u w:val="single"/>
        </w:rPr>
        <w:t>FinCEN</w:t>
      </w:r>
      <w:proofErr w:type="spellEnd"/>
      <w:r w:rsidRPr="00C91390">
        <w:rPr>
          <w:b/>
          <w:sz w:val="26"/>
          <w:szCs w:val="26"/>
          <w:u w:val="single"/>
        </w:rPr>
        <w:t xml:space="preserve"> GTO Covered Transaction Worksheet</w:t>
      </w:r>
    </w:p>
    <w:p w:rsidR="00A9464C" w:rsidRDefault="00A9464C" w:rsidP="00A9464C">
      <w:pPr>
        <w:jc w:val="center"/>
      </w:pPr>
    </w:p>
    <w:p w:rsidR="00C91390" w:rsidRDefault="00C91390" w:rsidP="00FA6F54">
      <w:pPr>
        <w:jc w:val="both"/>
      </w:pPr>
      <w:r>
        <w:t>This worksheet was designed to</w:t>
      </w:r>
      <w:r w:rsidR="00A9464C">
        <w:t xml:space="preserve"> assist </w:t>
      </w:r>
      <w:proofErr w:type="spellStart"/>
      <w:r w:rsidR="00A9464C">
        <w:t>CATIC</w:t>
      </w:r>
      <w:r w:rsidR="00C10284">
        <w:t>O</w:t>
      </w:r>
      <w:proofErr w:type="spellEnd"/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</w:t>
      </w:r>
      <w:proofErr w:type="spellStart"/>
      <w:r w:rsidR="00A9464C">
        <w:t>FinCEN</w:t>
      </w:r>
      <w:proofErr w:type="spellEnd"/>
      <w:r w:rsidR="00A9464C">
        <w:t xml:space="preserve"> GTO, effecti</w:t>
      </w:r>
      <w:r>
        <w:t xml:space="preserve">ve </w:t>
      </w:r>
      <w:r w:rsidR="00B32F3A">
        <w:t>May 16, 2019</w:t>
      </w:r>
      <w:bookmarkStart w:id="0" w:name="_GoBack"/>
      <w:bookmarkEnd w:id="0"/>
      <w:r>
        <w:t xml:space="preserve">. </w:t>
      </w:r>
    </w:p>
    <w:p w:rsidR="006D1AAB" w:rsidRDefault="006D1AAB" w:rsidP="00FA6F54">
      <w:pPr>
        <w:jc w:val="both"/>
      </w:pPr>
    </w:p>
    <w:p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:rsidTr="00774AFD">
        <w:tc>
          <w:tcPr>
            <w:tcW w:w="298" w:type="pct"/>
            <w:shd w:val="clear" w:color="auto" w:fill="002E5D"/>
          </w:tcPr>
          <w:p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9E198D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147831" w:rsidRDefault="00A9464C" w:rsidP="00A9464C">
            <w:r>
              <w:t>Is the residential real property located in</w:t>
            </w:r>
            <w:r w:rsidR="00757220">
              <w:t>, inter alia</w:t>
            </w:r>
            <w:r w:rsidR="00147831">
              <w:t>:</w:t>
            </w:r>
          </w:p>
          <w:p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9E198D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9E198D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9E198D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9E198D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>purchase made, at least in part, using</w:t>
            </w:r>
            <w:r>
              <w:rPr>
                <w:rFonts w:asciiTheme="majorHAnsi" w:hAnsiTheme="majorHAnsi" w:cs="Times New Roman"/>
              </w:rPr>
              <w:t xml:space="preserve">: 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  <w:b/>
                <w:i/>
              </w:rPr>
              <w:t>virtual</w:t>
            </w:r>
            <w:proofErr w:type="gramEnd"/>
            <w:r>
              <w:rPr>
                <w:rFonts w:asciiTheme="majorHAnsi" w:hAnsiTheme="majorHAnsi" w:cs="Times New Roman"/>
                <w:b/>
                <w:i/>
              </w:rPr>
              <w:t xml:space="preserve">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9E198D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:rsidR="00A9464C" w:rsidRDefault="00A9464C" w:rsidP="00A9464C"/>
    <w:p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</w:t>
      </w:r>
      <w:proofErr w:type="spellStart"/>
      <w:r>
        <w:t>FinCEN</w:t>
      </w:r>
      <w:proofErr w:type="spellEnd"/>
      <w:r>
        <w:t xml:space="preserve"> GTO and the </w:t>
      </w:r>
      <w:proofErr w:type="spellStart"/>
      <w:r>
        <w:t>CATIC</w:t>
      </w:r>
      <w:r w:rsidR="00D869CD">
        <w:t>O</w:t>
      </w:r>
      <w:proofErr w:type="spellEnd"/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</w:t>
      </w:r>
      <w:proofErr w:type="spellStart"/>
      <w:r w:rsidR="00BA62BA">
        <w:t>CATIC</w:t>
      </w:r>
      <w:r w:rsidR="00D869CD">
        <w:t>O</w:t>
      </w:r>
      <w:proofErr w:type="spellEnd"/>
      <w:r w:rsidR="00BA62BA">
        <w:t xml:space="preserve"> agent must provide a copy of the Currency Transaction Report to </w:t>
      </w:r>
      <w:proofErr w:type="spellStart"/>
      <w:r w:rsidR="00BA62BA">
        <w:t>CATIC</w:t>
      </w:r>
      <w:r w:rsidR="00BD760D">
        <w:t>O</w:t>
      </w:r>
      <w:proofErr w:type="spellEnd"/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</w:t>
      </w:r>
      <w:proofErr w:type="spellStart"/>
      <w:r w:rsidR="001E0AF1">
        <w:t>FinCEN</w:t>
      </w:r>
      <w:proofErr w:type="spellEnd"/>
      <w:r w:rsidR="001E0AF1">
        <w:t xml:space="preserve"> by:</w:t>
      </w:r>
    </w:p>
    <w:p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BD760D">
        <w:t>R</w:t>
      </w:r>
      <w:r w:rsidR="00BD760D" w:rsidRPr="00BD760D">
        <w:t>Picone@catictitle.com</w:t>
      </w:r>
      <w:r w:rsidR="0022187B" w:rsidRPr="00BD760D">
        <w:t xml:space="preserve"> </w:t>
      </w:r>
      <w:r w:rsidRPr="00BD760D">
        <w:t>or</w:t>
      </w:r>
    </w:p>
    <w:p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Plains Road, Suite 570</w:t>
      </w:r>
    </w:p>
    <w:p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:rsidR="00BD760D" w:rsidRDefault="00BD760D" w:rsidP="00BD760D">
      <w:pPr>
        <w:tabs>
          <w:tab w:val="left" w:pos="1710"/>
        </w:tabs>
        <w:jc w:val="both"/>
      </w:pPr>
    </w:p>
    <w:p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proofErr w:type="spellStart"/>
      <w:r w:rsidR="00BA62BA">
        <w:t>CATIC</w:t>
      </w:r>
      <w:r w:rsidR="000C1AD0">
        <w:t>O</w:t>
      </w:r>
      <w:proofErr w:type="spellEnd"/>
      <w:r w:rsidR="00BA62BA">
        <w:t xml:space="preserve"> recommends that agents retain evidence demonstrating why a report was not required for the subject transaction.</w:t>
      </w:r>
    </w:p>
    <w:sectPr w:rsidR="00A9464C" w:rsidSect="00774AFD"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8D" w:rsidRDefault="009E198D" w:rsidP="00C91390">
      <w:pPr>
        <w:spacing w:line="240" w:lineRule="auto"/>
      </w:pPr>
      <w:r>
        <w:separator/>
      </w:r>
    </w:p>
  </w:endnote>
  <w:endnote w:type="continuationSeparator" w:id="0">
    <w:p w:rsidR="009E198D" w:rsidRDefault="009E198D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8D" w:rsidRDefault="009E198D" w:rsidP="00C91390">
      <w:pPr>
        <w:spacing w:line="240" w:lineRule="auto"/>
      </w:pPr>
      <w:r>
        <w:separator/>
      </w:r>
    </w:p>
  </w:footnote>
  <w:footnote w:type="continuationSeparator" w:id="0">
    <w:p w:rsidR="009E198D" w:rsidRDefault="009E198D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A31F2D2" wp14:editId="393D09ED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581912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titl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E0AF1"/>
    <w:rsid w:val="001F1B26"/>
    <w:rsid w:val="0022187B"/>
    <w:rsid w:val="002300AE"/>
    <w:rsid w:val="002337EF"/>
    <w:rsid w:val="002F14A5"/>
    <w:rsid w:val="00324E08"/>
    <w:rsid w:val="004B25E2"/>
    <w:rsid w:val="00544350"/>
    <w:rsid w:val="00653215"/>
    <w:rsid w:val="00690378"/>
    <w:rsid w:val="00695BA6"/>
    <w:rsid w:val="006B627E"/>
    <w:rsid w:val="006D0898"/>
    <w:rsid w:val="006D1AAB"/>
    <w:rsid w:val="006D7200"/>
    <w:rsid w:val="00757220"/>
    <w:rsid w:val="00774AFD"/>
    <w:rsid w:val="007B4308"/>
    <w:rsid w:val="007F771A"/>
    <w:rsid w:val="009E198D"/>
    <w:rsid w:val="00A65574"/>
    <w:rsid w:val="00A9464C"/>
    <w:rsid w:val="00AA75DE"/>
    <w:rsid w:val="00B21F64"/>
    <w:rsid w:val="00B32F3A"/>
    <w:rsid w:val="00B34637"/>
    <w:rsid w:val="00B42924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D14097"/>
    <w:rsid w:val="00D869CD"/>
    <w:rsid w:val="00E167C3"/>
    <w:rsid w:val="00E37E5B"/>
    <w:rsid w:val="00E51ECE"/>
    <w:rsid w:val="00E57458"/>
    <w:rsid w:val="00EB426E"/>
    <w:rsid w:val="00F2232D"/>
    <w:rsid w:val="00F519FD"/>
    <w:rsid w:val="00F60DEC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9813-5AE4-4BE4-8788-E5835B91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Sadler</cp:lastModifiedBy>
  <cp:revision>2</cp:revision>
  <dcterms:created xsi:type="dcterms:W3CDTF">2019-05-17T02:13:00Z</dcterms:created>
  <dcterms:modified xsi:type="dcterms:W3CDTF">2019-05-17T02:13:00Z</dcterms:modified>
</cp:coreProperties>
</file>